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spacing w:line="20" w:lineRule="atLeast"/>
        <w:rPr>
          <w:rFonts w:ascii="Times New Roman" w:cs="Times New Roman" w:hAnsi="Times New Roman" w:eastAsia="Times New Roman"/>
          <w:sz w:val="28"/>
          <w:szCs w:val="28"/>
          <w:shd w:val="clear" w:color="auto" w:fill="fcf098"/>
        </w:rPr>
      </w:pPr>
      <w:r>
        <w:rPr>
          <w:rFonts w:ascii="Times New Roman" w:hAnsi="Times New Roman" w:hint="default"/>
          <w:sz w:val="28"/>
          <w:szCs w:val="28"/>
          <w:shd w:val="clear" w:color="auto" w:fill="fcf098"/>
          <w:rtl w:val="0"/>
          <w:lang w:val="ru-RU"/>
        </w:rPr>
        <w:t xml:space="preserve">Занятие на </w:t>
      </w:r>
      <w:r>
        <w:rPr>
          <w:rFonts w:ascii="Times New Roman" w:hAnsi="Times New Roman"/>
          <w:sz w:val="28"/>
          <w:szCs w:val="28"/>
          <w:shd w:val="clear" w:color="auto" w:fill="fcf098"/>
          <w:rtl w:val="0"/>
          <w:lang w:val="ru-RU"/>
        </w:rPr>
        <w:t>04.04.2020-06.04.2020.</w:t>
      </w:r>
    </w:p>
    <w:p>
      <w:pPr>
        <w:pStyle w:val="По умолчанию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fcf098"/>
        </w:rPr>
      </w:pPr>
      <w:r>
        <w:rPr>
          <w:rFonts w:ascii="Times New Roman" w:hAnsi="Times New Roman" w:hint="default"/>
          <w:sz w:val="28"/>
          <w:szCs w:val="28"/>
          <w:shd w:val="clear" w:color="auto" w:fill="fcf098"/>
          <w:rtl w:val="0"/>
          <w:lang w:val="ru-RU"/>
        </w:rPr>
        <w:t>Тема лекции</w:t>
      </w:r>
      <w:r>
        <w:rPr>
          <w:rFonts w:ascii="Times New Roman" w:hAnsi="Times New Roman"/>
          <w:sz w:val="28"/>
          <w:szCs w:val="28"/>
          <w:shd w:val="clear" w:color="auto" w:fill="fcf09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cf098"/>
          <w:rtl w:val="0"/>
          <w:lang w:val="ru-RU"/>
        </w:rPr>
        <w:t>Видообразование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fcf09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cf098"/>
          <w:rtl w:val="0"/>
          <w:lang w:val="ru-RU"/>
        </w:rPr>
        <w:t>Пути и способы видообразования</w:t>
      </w:r>
    </w:p>
    <w:p>
      <w:pPr>
        <w:pStyle w:val="По умолчанию"/>
        <w:spacing w:line="20" w:lineRule="atLeas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Процесс образования видов осуществляется в результате взаимодействия элементарных эволюционных факторов</w:t>
      </w:r>
      <w:r>
        <w:rPr>
          <w:rStyle w:val="Hyperlink.2"/>
          <w:rtl w:val="0"/>
          <w:lang w:val="ru-RU"/>
        </w:rPr>
        <w:t xml:space="preserve">: </w:t>
      </w:r>
      <w:r>
        <w:rPr>
          <w:rStyle w:val="Hyperlink.2"/>
          <w:rtl w:val="0"/>
          <w:lang w:val="ru-RU"/>
        </w:rPr>
        <w:t>мутаций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дрейфа генов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естественного отбора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волн жизни и изоляции</w:t>
      </w:r>
      <w:r>
        <w:rPr>
          <w:rStyle w:val="Hyperlink.2"/>
          <w:rtl w:val="0"/>
          <w:lang w:val="ru-RU"/>
        </w:rPr>
        <w:t>.</w:t>
      </w:r>
    </w:p>
    <w:p>
      <w:pPr>
        <w:pStyle w:val="По умолчанию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Формы видообразования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дивергентное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истинное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видообразование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 — разделение первоначально единого вида на два или более новых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Механизм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изоляция между популяциями — накопление генетических изменений — появление репродуктивной изоляции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невозможности скрещиваться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);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филетическое видообразование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 — постепенное превращение во времени одного вида в другой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Механизм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изменения условий среды захватывают весь ареал — накопление наиболее выгодных изменений у всех популяций вида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путём гибридизации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гибридогенное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 — скрещивание популяций разных видов на территории пересечения их ареалов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</w:rPr>
        <w:drawing>
          <wp:inline distT="0" distB="0" distL="0" distR="0">
            <wp:extent cx="4267200" cy="2959100"/>
            <wp:effectExtent l="0" t="0" r="0" b="0"/>
            <wp:docPr id="1073741825" name="officeArt object" descr="видообразова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видообразование.jpg" descr="видообразование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95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Основные способы видообразования</w:t>
      </w:r>
      <w:r>
        <w:rPr>
          <w:rStyle w:val="Hyperlink.2"/>
          <w:rtl w:val="0"/>
          <w:lang w:val="ru-RU"/>
        </w:rPr>
        <w:t>: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— филетическое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 xml:space="preserve">2 </w:t>
      </w:r>
      <w:r>
        <w:rPr>
          <w:rStyle w:val="Hyperlink.2"/>
          <w:rtl w:val="0"/>
          <w:lang w:val="ru-RU"/>
        </w:rPr>
        <w:t xml:space="preserve">— путём гибридизации </w:t>
      </w:r>
      <w:r>
        <w:rPr>
          <w:rStyle w:val="Hyperlink.2"/>
          <w:rtl w:val="0"/>
          <w:lang w:val="ru-RU"/>
        </w:rPr>
        <w:t>(</w:t>
      </w:r>
      <w:r>
        <w:rPr>
          <w:rStyle w:val="Hyperlink.2"/>
          <w:rtl w:val="0"/>
          <w:lang w:val="ru-RU"/>
        </w:rPr>
        <w:t>гибридогенное</w:t>
      </w:r>
      <w:r>
        <w:rPr>
          <w:rStyle w:val="Hyperlink.2"/>
          <w:rtl w:val="0"/>
          <w:lang w:val="ru-RU"/>
        </w:rPr>
        <w:t>)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— дивергентное 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истинное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По умолчанию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 </w:t>
      </w:r>
    </w:p>
    <w:p>
      <w:pPr>
        <w:pStyle w:val="По умолчанию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 </w:t>
      </w:r>
    </w:p>
    <w:p>
      <w:pPr>
        <w:pStyle w:val="По умолчанию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Дивергентное видообразование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При разделении одного вида на два и более новых различают два основных механизма видообразования — аллопатрическое и симпатрическое</w:t>
      </w:r>
      <w:r>
        <w:rPr>
          <w:rStyle w:val="Hyperlink.2"/>
          <w:rtl w:val="0"/>
          <w:lang w:val="ru-RU"/>
        </w:rPr>
        <w:t>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Аллопатрическое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географическое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  <w:r>
        <w:rPr>
          <w:rStyle w:val="Hyperlink.2"/>
          <w:rtl w:val="0"/>
          <w:lang w:val="ru-RU"/>
        </w:rPr>
        <w:t> видообразование происходит при географической изоляции между популяциями или вследствие резких отличий в окружающей среде внутри вида</w:t>
      </w:r>
      <w:r>
        <w:rPr>
          <w:rStyle w:val="Hyperlink.2"/>
          <w:rtl w:val="0"/>
          <w:lang w:val="ru-RU"/>
        </w:rPr>
        <w:t>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Симпатрическое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экологическое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видообразование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Style w:val="Hyperlink.2"/>
          <w:rtl w:val="0"/>
          <w:lang w:val="ru-RU"/>
        </w:rPr>
        <w:t> новый вид образуется внутри ареала исходного вида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С самого начала изоляция является генетической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Такое положение создаётся в результате полиплоидии вследствие нарушений нормального хода мейоза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при крупных хромосомных перестройках или межвидовой гибридизации</w:t>
      </w:r>
      <w:r>
        <w:rPr>
          <w:rStyle w:val="Hyperlink.2"/>
          <w:rtl w:val="0"/>
          <w:lang w:val="ru-RU"/>
        </w:rPr>
        <w:t>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</w:rPr>
        <w:drawing>
          <wp:inline distT="0" distB="0" distL="0" distR="0">
            <wp:extent cx="4508500" cy="3568700"/>
            <wp:effectExtent l="0" t="0" r="0" b="0"/>
            <wp:docPr id="1073741826" name="officeArt object" descr="виды_видообразован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виды_видообразования.jpg" descr="виды_видообразования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56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По умолчанию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Аллопатрическое видообразование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Аллопатрическое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географическое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  <w:r>
        <w:rPr>
          <w:rStyle w:val="Hyperlink.2"/>
          <w:rtl w:val="0"/>
          <w:lang w:val="ru-RU"/>
        </w:rPr>
        <w:t> видообразование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как правило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происходит медленно и даёт виды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отличающиеся по морфофизиологическому критерию от вида</w:t>
      </w:r>
      <w:r>
        <w:rPr>
          <w:rStyle w:val="Hyperlink.2"/>
          <w:rtl w:val="0"/>
          <w:lang w:val="ru-RU"/>
        </w:rPr>
        <w:t>-</w:t>
      </w:r>
      <w:r>
        <w:rPr>
          <w:rStyle w:val="Hyperlink.2"/>
          <w:rtl w:val="0"/>
          <w:lang w:val="ru-RU"/>
        </w:rPr>
        <w:t>родоначальника</w:t>
      </w:r>
      <w:r>
        <w:rPr>
          <w:rStyle w:val="Hyperlink.2"/>
          <w:rtl w:val="0"/>
          <w:lang w:val="ru-RU"/>
        </w:rPr>
        <w:t>.</w:t>
      </w:r>
      <w:r>
        <w:rPr>
          <w:rStyle w:val="Hyperlink.2"/>
          <w:rtl w:val="0"/>
          <w:lang w:val="ru-RU"/>
        </w:rPr>
        <w:t> 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</w:rPr>
        <w:drawing>
          <wp:inline distT="0" distB="0" distL="0" distR="0">
            <wp:extent cx="3988501" cy="9296506"/>
            <wp:effectExtent l="0" t="0" r="0" b="0"/>
            <wp:docPr id="1073741827" name="officeArt object" descr="географическое_видообразова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географическое_видообразование.jpg" descr="географическое_видообразование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501" cy="9296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  <w:br w:type="textWrapping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Механизм аллопатрического видообразования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 xml:space="preserve">Возникновение географической преграды 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реки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приводит к возникновению 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изолятов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 — географически изолированных популяций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изолят будет эволюционировать независимо от других популяций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изолированных частях будут накапливаться новые генотипы и фенотипы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Особи в разных частях ранее единого ареала могут изменить свою экологическую нишу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8"/>
          <w:szCs w:val="28"/>
          <w:lang w:val="ru-RU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Накопленные изменения в генотипе приводят к репродуктивной изоляции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8"/>
          <w:szCs w:val="28"/>
          <w:lang w:val="ru-RU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Австралии обитает роскошный горный попугай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Polytelis anthopeplus (Lear)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условиях засушливого периода единый ареал разделился пустыней Викторией на два разобщённых между собой ареала — на юго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востоке и юго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западе Австралии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настоящее время оба подвида отличаются по своему поведению и местообитанию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этологический и экологический критерии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Восточно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австралийская популяция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(Polytelis anthopeplus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anthopeplus)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избегает соседства с человеком и держится в степях с отдельно стоящими колками густых кустарников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Западно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австралийская популяция горного попугая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fr-FR"/>
        </w:rPr>
        <w:t>(Polytelis anthopeplus monarchoides)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наоборот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охотно заселяет культурный ландшафт и настолько увеличилась в числе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наносит ощутимый вред полям пшеницы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</w:rPr>
        <w:drawing>
          <wp:inline distT="0" distB="0" distL="0" distR="0">
            <wp:extent cx="4013200" cy="2882900"/>
            <wp:effectExtent l="0" t="0" r="0" b="0"/>
            <wp:docPr id="1073741828" name="officeArt object" descr="ареал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ареал.png" descr="ареал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288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2"/>
          <w:rtl w:val="0"/>
          <w:lang w:val="ru-RU"/>
        </w:rPr>
        <w:t>     </w:t>
      </w:r>
      <w:r>
        <w:rPr>
          <w:rStyle w:val="Hyperlink.2"/>
        </w:rPr>
        <w:drawing>
          <wp:inline distT="0" distB="0" distL="0" distR="0">
            <wp:extent cx="3492500" cy="5308600"/>
            <wp:effectExtent l="0" t="0" r="0" b="0"/>
            <wp:docPr id="1073741829" name="officeArt object" descr="3f0276322a653c5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3f0276322a653c5c.jpg" descr="3f0276322a653c5c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530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Так как между географическими популяциями попугаев не происходит обмена генетической информацией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в будущем возможно возникновение репродуктивной изоляции и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следовательно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видообразования</w:t>
      </w:r>
      <w:r>
        <w:rPr>
          <w:rStyle w:val="Hyperlink.2"/>
          <w:rtl w:val="0"/>
          <w:lang w:val="ru-RU"/>
        </w:rPr>
        <w:t>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Большинство видов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особенно животных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возникают именно аллопатрическим путем</w:t>
      </w:r>
      <w:r>
        <w:rPr>
          <w:rStyle w:val="Hyperlink.2"/>
          <w:rtl w:val="0"/>
          <w:lang w:val="ru-RU"/>
        </w:rPr>
        <w:t>.</w:t>
      </w:r>
    </w:p>
    <w:p>
      <w:pPr>
        <w:pStyle w:val="По умолчанию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Hyperlink.2"/>
          <w:rtl w:val="0"/>
          <w:lang w:val="ru-RU"/>
        </w:rPr>
        <w:t>С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импатрическое видообразование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Симпатрическое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экологическое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  <w:r>
        <w:rPr>
          <w:rStyle w:val="Hyperlink.2"/>
          <w:rtl w:val="0"/>
          <w:lang w:val="ru-RU"/>
        </w:rPr>
        <w:t> видообразование происходит на одной территории  и связано с появлением в популяции нескольких групп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особи которых не могут скрещиваться между собой</w:t>
      </w:r>
      <w:r>
        <w:rPr>
          <w:rStyle w:val="Hyperlink.2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Style w:val="Hyperlink.2"/>
          <w:rtl w:val="0"/>
          <w:lang w:val="ru-RU"/>
        </w:rPr>
        <w:t>Симпатрический путь относительно быстрый и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как правило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даёт виды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близкие к исходному по морфофизиологическим показателям</w:t>
      </w:r>
      <w:r>
        <w:rPr>
          <w:rStyle w:val="Hyperlink.2"/>
          <w:rtl w:val="0"/>
          <w:lang w:val="ru-RU"/>
        </w:rPr>
        <w:t>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Симпатрический путь видообразования у паразитов часто связан с освоением популяцией новых хозяев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Анализ генного состава и межхромосомных различий между человеком и человекообразными обезьянами даёт повод предположить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что разделение этих двух ветвей могло идти симпатрическим путем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8"/>
          <w:szCs w:val="28"/>
          <w:lang w:val="ru-RU"/>
        </w:rPr>
        <w:br w:type="textWrapping"/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Классическим примером симпатрического видообразования является сверхбыстрая дивергенция рыб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цихлид больших африканских озёр — Малави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Танганьика и Виктория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 Озёра имеют разный возраст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но все они относительно молоды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Каждое озеро изначально было заселено небольшим числом видов рыб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которые стали быстро дивергировать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причём эволюция в каждом озере шла в значительной мере независимо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 xml:space="preserve">В озере Танганьика 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250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 xml:space="preserve">видов цихлид образовалось за 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12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−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млн лет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в Малави — 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500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 xml:space="preserve">видов менее чем за 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млн лет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Рекордная скорость видообразования зафиксирована в самом молодом озере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Виктории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 xml:space="preserve">где на формирование 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500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эндемичных видов ушло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по разным оценкам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100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тысяч лет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 Как обычно бывает в подобных случаях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освоение сходных ниш вело к независимому появлению сходных жизненных форм в разных озёрах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В природе разные виды африканских цихлид обычно не скрещиваются между собой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Репродуктивная изоляция обеспечивается в основном брачными предпочтениями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По</w:t>
      </w:r>
      <w:r>
        <w:rPr>
          <w:rStyle w:val="Hyperlink.2"/>
          <w:rtl w:val="0"/>
          <w:lang w:val="ru-RU"/>
        </w:rPr>
        <w:t>-</w:t>
      </w:r>
      <w:r>
        <w:rPr>
          <w:rStyle w:val="Hyperlink.2"/>
          <w:rtl w:val="0"/>
          <w:lang w:val="ru-RU"/>
        </w:rPr>
        <w:t>видимому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одним из главных факторов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обеспечивших быстрое видообразование у цихлид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был половой отбор</w:t>
      </w:r>
      <w:r>
        <w:rPr>
          <w:rStyle w:val="Hyperlink.2"/>
          <w:rtl w:val="0"/>
          <w:lang w:val="ru-RU"/>
        </w:rPr>
        <w:t>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</w:rPr>
        <w:drawing>
          <wp:inline distT="0" distB="0" distL="0" distR="0">
            <wp:extent cx="6116193" cy="7359161"/>
            <wp:effectExtent l="0" t="0" r="0" b="0"/>
            <wp:docPr id="1073741830" name="officeArt object" descr="цихлид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цихлиды.jpg" descr="цихлиды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7359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Также симпатрическим путём возник новый вид цихлиды в озере Апойо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Никарагуа — учёным удалось показать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что и исходный вид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и новый являются потомками одной когда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 xml:space="preserve">то попавшей в это озеро самки 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или немногих самок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но митохондриальные ДНК их не сохранились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).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sz w:val="28"/>
          <w:szCs w:val="28"/>
          <w:lang w:val="ru-RU"/>
        </w:rPr>
        <w:br w:type="textWrapping"/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Симпатрическое видообразование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сопровождавшееся дивергенцией по времени цветения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произошло у пальм рода 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Howea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 на маленьком вулканическом островке недалеко от Австралии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 xml:space="preserve">Один вид этих пальм цветёт в среднем на 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недель раньше другого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Дизруптивный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разрывающий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отбор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особенно по признакам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связанным с размножением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считается одним из важнейших механизмов симпатрического видообразования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Репродуктивная изоляция двух видов ворон — серой и чёрной — обеспечивается мутациями участка хромосомы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отвечающего за цвет оперения и поведение птицы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На границе ареалов происходит гибридизация видов</w:t>
      </w:r>
      <w:r>
        <w:rPr>
          <w:rStyle w:val="Hyperlink.2"/>
          <w:rtl w:val="0"/>
          <w:lang w:val="ru-RU"/>
        </w:rPr>
        <w:t>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</w:rPr>
        <w:drawing>
          <wp:inline distT="0" distB="0" distL="0" distR="0">
            <wp:extent cx="6116193" cy="3904170"/>
            <wp:effectExtent l="0" t="0" r="0" b="0"/>
            <wp:docPr id="1073741831" name="officeArt object" descr="ворон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вороны.jpg" descr="вороны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3904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   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Серая и чёрная вороны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</w:rPr>
        <w:drawing>
          <wp:inline distT="0" distB="0" distL="0" distR="0">
            <wp:extent cx="6116193" cy="1529049"/>
            <wp:effectExtent l="0" t="0" r="0" b="0"/>
            <wp:docPr id="1073741832" name="officeArt object" descr="ареалы_воро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ареалы_ворон.jpg" descr="ареалы_ворон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1529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Ареалы серой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слева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и чёрной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справа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ворон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У видов с половым размножением симпатриче</w:t>
      </w:r>
      <w:r>
        <w:rPr>
          <w:rStyle w:val="Hyperlink.2"/>
          <w:rtl w:val="0"/>
          <w:lang w:val="ru-RU"/>
        </w:rPr>
        <w:t>c</w:t>
      </w:r>
      <w:r>
        <w:rPr>
          <w:rStyle w:val="Hyperlink.2"/>
          <w:rtl w:val="0"/>
          <w:lang w:val="ru-RU"/>
        </w:rPr>
        <w:t>кое видообразование без географической изоляции происходит довольно редко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т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к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 xml:space="preserve">новые мутации либо распространяются в популяции </w:t>
      </w:r>
      <w:r>
        <w:rPr>
          <w:rStyle w:val="Hyperlink.2"/>
          <w:rtl w:val="0"/>
          <w:lang w:val="ru-RU"/>
        </w:rPr>
        <w:t>(</w:t>
      </w:r>
      <w:r>
        <w:rPr>
          <w:rStyle w:val="Hyperlink.2"/>
          <w:rtl w:val="0"/>
          <w:lang w:val="ru-RU"/>
        </w:rPr>
        <w:t>при возможности скрещивания с особью</w:t>
      </w:r>
      <w:r>
        <w:rPr>
          <w:rStyle w:val="Hyperlink.2"/>
          <w:rtl w:val="0"/>
          <w:lang w:val="ru-RU"/>
        </w:rPr>
        <w:t>-</w:t>
      </w:r>
      <w:r>
        <w:rPr>
          <w:rStyle w:val="Hyperlink.2"/>
          <w:rtl w:val="0"/>
          <w:lang w:val="ru-RU"/>
        </w:rPr>
        <w:t>мутантом</w:t>
      </w:r>
      <w:r>
        <w:rPr>
          <w:rStyle w:val="Hyperlink.2"/>
          <w:rtl w:val="0"/>
          <w:lang w:val="ru-RU"/>
        </w:rPr>
        <w:t xml:space="preserve">), </w:t>
      </w:r>
      <w:r>
        <w:rPr>
          <w:rStyle w:val="Hyperlink.2"/>
          <w:rtl w:val="0"/>
          <w:lang w:val="ru-RU"/>
        </w:rPr>
        <w:t xml:space="preserve">либо уходят вместе с гибелью носителя </w:t>
      </w:r>
      <w:r>
        <w:rPr>
          <w:rStyle w:val="Hyperlink.2"/>
          <w:rtl w:val="0"/>
          <w:lang w:val="ru-RU"/>
        </w:rPr>
        <w:t>(</w:t>
      </w:r>
      <w:r>
        <w:rPr>
          <w:rStyle w:val="Hyperlink.2"/>
          <w:rtl w:val="0"/>
          <w:lang w:val="ru-RU"/>
        </w:rPr>
        <w:t>при невозможности скрещивания с особью</w:t>
      </w:r>
      <w:r>
        <w:rPr>
          <w:rStyle w:val="Hyperlink.2"/>
          <w:rtl w:val="0"/>
          <w:lang w:val="ru-RU"/>
        </w:rPr>
        <w:t>-</w:t>
      </w:r>
      <w:r>
        <w:rPr>
          <w:rStyle w:val="Hyperlink.2"/>
          <w:rtl w:val="0"/>
          <w:lang w:val="ru-RU"/>
        </w:rPr>
        <w:t>мутантом</w:t>
      </w:r>
      <w:r>
        <w:rPr>
          <w:rStyle w:val="Hyperlink.2"/>
          <w:rtl w:val="0"/>
          <w:lang w:val="ru-RU"/>
        </w:rPr>
        <w:t>).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Однако у организмов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размножающихся бесполым путем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в том числе у высших растений с вегетативным размножением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 xml:space="preserve">один мутант </w:t>
      </w:r>
      <w:r>
        <w:rPr>
          <w:rStyle w:val="Hyperlink.2"/>
          <w:rtl w:val="0"/>
          <w:lang w:val="ru-RU"/>
        </w:rPr>
        <w:t>(</w:t>
      </w:r>
      <w:r>
        <w:rPr>
          <w:rStyle w:val="Hyperlink.2"/>
          <w:rtl w:val="0"/>
          <w:lang w:val="ru-RU"/>
        </w:rPr>
        <w:t>например</w:t>
      </w:r>
      <w:r>
        <w:rPr>
          <w:rStyle w:val="Hyperlink.2"/>
          <w:rtl w:val="0"/>
          <w:lang w:val="ru-RU"/>
        </w:rPr>
        <w:t>,</w:t>
      </w:r>
      <w:r>
        <w:rPr>
          <w:rStyle w:val="Hyperlink.2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полиплоид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),</w:t>
      </w:r>
      <w:r>
        <w:rPr>
          <w:rStyle w:val="Hyperlink.2"/>
          <w:rtl w:val="0"/>
          <w:lang w:val="ru-RU"/>
        </w:rPr>
        <w:t> достаточно отличающийся от родительской популяции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чтобы быть генетически изолированным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может дать начало новому виду</w:t>
      </w:r>
      <w:r>
        <w:rPr>
          <w:rStyle w:val="Hyperlink.2"/>
          <w:rtl w:val="0"/>
          <w:lang w:val="ru-RU"/>
        </w:rPr>
        <w:t>.</w:t>
      </w:r>
      <w:r>
        <w:rPr>
          <w:rStyle w:val="Hyperlink.2"/>
          <w:rtl w:val="0"/>
          <w:lang w:val="ru-RU"/>
        </w:rPr>
        <w:t> 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Вариантами симпатрического видообразования являются 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полиплоидия</w:t>
      </w:r>
      <w:r>
        <w:rPr>
          <w:rStyle w:val="Hyperlink.2"/>
          <w:rtl w:val="0"/>
          <w:lang w:val="ru-RU"/>
        </w:rPr>
        <w:t> и 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гибридизация</w:t>
      </w:r>
      <w:r>
        <w:rPr>
          <w:rStyle w:val="Hyperlink.2"/>
          <w:rtl w:val="0"/>
          <w:lang w:val="ru-RU"/>
        </w:rPr>
        <w:t>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Полиплоидия</w:t>
      </w:r>
      <w:r>
        <w:rPr>
          <w:rStyle w:val="Hyperlink.2"/>
          <w:rtl w:val="0"/>
          <w:lang w:val="ru-RU"/>
        </w:rPr>
        <w:t> — тип геномной мутации</w:t>
      </w:r>
      <w:r>
        <w:rPr>
          <w:rStyle w:val="Hyperlink.2"/>
          <w:rtl w:val="0"/>
          <w:lang w:val="ru-RU"/>
        </w:rPr>
        <w:t>:</w:t>
      </w:r>
      <w:r>
        <w:rPr>
          <w:rStyle w:val="Hyperlink.2"/>
          <w:rtl w:val="0"/>
          <w:lang w:val="ru-RU"/>
        </w:rPr>
        <w:t> увеличение числа наборов хромосом в клетках организма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 xml:space="preserve">кратное гаплоидному </w:t>
      </w:r>
      <w:r>
        <w:rPr>
          <w:rStyle w:val="Hyperlink.2"/>
          <w:rtl w:val="0"/>
          <w:lang w:val="ru-RU"/>
        </w:rPr>
        <w:t>(</w:t>
      </w:r>
      <w:r>
        <w:rPr>
          <w:rStyle w:val="Hyperlink.2"/>
          <w:rtl w:val="0"/>
          <w:lang w:val="ru-RU"/>
        </w:rPr>
        <w:t>одинарному</w:t>
      </w:r>
      <w:r>
        <w:rPr>
          <w:rStyle w:val="Hyperlink.2"/>
          <w:rtl w:val="0"/>
          <w:lang w:val="ru-RU"/>
        </w:rPr>
        <w:t xml:space="preserve">) </w:t>
      </w:r>
      <w:r>
        <w:rPr>
          <w:rStyle w:val="Hyperlink.2"/>
          <w:rtl w:val="0"/>
          <w:lang w:val="ru-RU"/>
        </w:rPr>
        <w:t>числу хромосом</w:t>
      </w:r>
      <w:r>
        <w:rPr>
          <w:rStyle w:val="Hyperlink.2"/>
          <w:rtl w:val="0"/>
          <w:lang w:val="ru-RU"/>
        </w:rPr>
        <w:t>.</w:t>
      </w:r>
      <w:r>
        <w:rPr>
          <w:rStyle w:val="Hyperlink.2"/>
          <w:rtl w:val="0"/>
          <w:lang w:val="ru-RU"/>
        </w:rPr>
        <w:t> 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Так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 xml:space="preserve">разные виды пшениц составляют ряд с наборами 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14, 28, 42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хромосомы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 xml:space="preserve">В клетках дикого хлопчатника 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26 </w:t>
      </w:r>
      <w:r>
        <w:rPr>
          <w:rStyle w:val="Hyperlink.1"/>
          <w:rFonts w:ascii="Times New Roman" w:hAnsi="Times New Roman" w:hint="default"/>
          <w:sz w:val="28"/>
          <w:szCs w:val="28"/>
          <w:rtl w:val="0"/>
          <w:lang w:val="ru-RU"/>
        </w:rPr>
        <w:t>хромосом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культурного — </w:t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52.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Гибридизация</w:t>
      </w:r>
      <w:r>
        <w:rPr>
          <w:rStyle w:val="Hyperlink.2"/>
          <w:rtl w:val="0"/>
          <w:lang w:val="ru-RU"/>
        </w:rPr>
        <w:t> — скрещивание организмов разных видов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т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е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 xml:space="preserve">объединение различных геномов в одной особи </w:t>
      </w:r>
      <w:r>
        <w:rPr>
          <w:rStyle w:val="Hyperlink.2"/>
          <w:rtl w:val="0"/>
          <w:lang w:val="ru-RU"/>
        </w:rPr>
        <w:t>(</w:t>
      </w:r>
      <w:r>
        <w:rPr>
          <w:rStyle w:val="Hyperlink.2"/>
          <w:rtl w:val="0"/>
          <w:lang w:val="ru-RU"/>
        </w:rPr>
        <w:t>гибриде</w:t>
      </w:r>
      <w:r>
        <w:rPr>
          <w:rStyle w:val="Hyperlink.2"/>
          <w:rtl w:val="0"/>
          <w:lang w:val="ru-RU"/>
        </w:rPr>
        <w:t>).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Культурная слива возникла путем 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гибридизации</w:t>
      </w:r>
      <w:r>
        <w:rPr>
          <w:rStyle w:val="Hyperlink.2"/>
          <w:rtl w:val="0"/>
          <w:lang w:val="ru-RU"/>
        </w:rPr>
        <w:t> тёрна с алычой</w:t>
      </w:r>
      <w:r>
        <w:rPr>
          <w:rStyle w:val="Hyperlink.2"/>
          <w:rtl w:val="0"/>
          <w:lang w:val="ru-RU"/>
        </w:rPr>
        <w:t xml:space="preserve">. </w:t>
      </w:r>
      <w:r>
        <w:rPr>
          <w:rStyle w:val="Hyperlink.2"/>
          <w:rtl w:val="0"/>
          <w:lang w:val="ru-RU"/>
        </w:rPr>
        <w:t>Другим примером гибридогенного вида является рябинокизильник</w:t>
      </w:r>
      <w:r>
        <w:rPr>
          <w:rStyle w:val="Hyperlink.2"/>
          <w:rtl w:val="0"/>
          <w:lang w:val="ru-RU"/>
        </w:rPr>
        <w:t xml:space="preserve">, </w:t>
      </w:r>
      <w:r>
        <w:rPr>
          <w:rStyle w:val="Hyperlink.2"/>
          <w:rtl w:val="0"/>
          <w:lang w:val="ru-RU"/>
        </w:rPr>
        <w:t>распространённый в лесах центральной Сибири</w:t>
      </w:r>
      <w:r>
        <w:rPr>
          <w:rStyle w:val="Hyperlink.2"/>
          <w:rtl w:val="0"/>
          <w:lang w:val="ru-RU"/>
        </w:rPr>
        <w:t>.</w:t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</w:rPr>
        <w:drawing>
          <wp:inline distT="0" distB="0" distL="0" distR="0">
            <wp:extent cx="6116193" cy="4085617"/>
            <wp:effectExtent l="0" t="0" r="0" b="0"/>
            <wp:docPr id="1073741833" name="officeArt object" descr="c27b89b34d263b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27b89b34d263b14.jpg" descr="c27b89b34d263b14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40856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spacing w:line="20" w:lineRule="atLeast"/>
        <w:rPr>
          <w:rStyle w:val="Hyperlink.2"/>
        </w:rPr>
      </w:pPr>
      <w:r>
        <w:rPr>
          <w:rStyle w:val="Hyperlink.2"/>
          <w:rtl w:val="0"/>
          <w:lang w:val="ru-RU"/>
        </w:rPr>
        <w:t>Рябинокизильник — природный гибрид рябины и кизила</w:t>
      </w:r>
      <w:r>
        <w:rPr>
          <w:rStyle w:val="Hyperlink.2"/>
          <w:rtl w:val="0"/>
          <w:lang w:val="ru-RU"/>
        </w:rPr>
        <w:t>.</w:t>
      </w:r>
    </w:p>
    <w:p>
      <w:pPr>
        <w:pStyle w:val="По умолчанию"/>
        <w:spacing w:line="20" w:lineRule="atLeas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"/>
        <w:spacing w:line="20" w:lineRule="atLeast"/>
        <w:rPr>
          <w:rFonts w:ascii="Times New Roman" w:cs="Times New Roman" w:hAnsi="Times New Roman" w:eastAsia="Times New Roman"/>
          <w:b w:val="1"/>
          <w:bCs w:val="1"/>
          <w:sz w:val="28"/>
          <w:szCs w:val="28"/>
          <w:shd w:val="clear" w:color="auto" w:fill="88f94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88f94e"/>
          <w:rtl w:val="0"/>
          <w:lang w:val="ru-RU"/>
        </w:rPr>
        <w:t>Задание</w:t>
      </w:r>
      <w:r>
        <w:rPr>
          <w:rFonts w:ascii="Times New Roman" w:hAnsi="Times New Roman"/>
          <w:b w:val="1"/>
          <w:bCs w:val="1"/>
          <w:sz w:val="28"/>
          <w:szCs w:val="28"/>
          <w:shd w:val="clear" w:color="auto" w:fill="88f94e"/>
          <w:rtl w:val="0"/>
          <w:lang w:val="ru-RU"/>
        </w:rPr>
        <w:t>:</w:t>
      </w:r>
    </w:p>
    <w:p>
      <w:pPr>
        <w:pStyle w:val="По умолчанию"/>
        <w:spacing w:line="20" w:lineRule="atLeast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88f94e"/>
          <w:rtl w:val="0"/>
          <w:lang w:val="ru-RU"/>
        </w:rPr>
        <w:t>Конспект</w:t>
      </w:r>
      <w:r>
        <w:rPr>
          <w:rFonts w:ascii="Times New Roman" w:hAnsi="Times New Roman"/>
          <w:sz w:val="28"/>
          <w:szCs w:val="28"/>
          <w:shd w:val="clear" w:color="auto" w:fill="88f94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88f94e"/>
          <w:rtl w:val="0"/>
          <w:lang w:val="ru-RU"/>
        </w:rPr>
        <w:t>составит примеры видообразований на карте</w:t>
      </w:r>
      <w:r>
        <w:rPr>
          <w:rFonts w:ascii="Times New Roman" w:hAnsi="Times New Roman"/>
          <w:sz w:val="28"/>
          <w:szCs w:val="28"/>
          <w:shd w:val="clear" w:color="auto" w:fill="88f94e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720"/>
        </w:tabs>
        <w:spacing w:line="20" w:lineRule="atLeast"/>
        <w:ind w:left="720" w:hanging="720"/>
        <w:jc w:val="center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По умолчанию"/>
        <w:tabs>
          <w:tab w:val="left" w:pos="220"/>
          <w:tab w:val="left" w:pos="720"/>
        </w:tabs>
        <w:spacing w:line="20" w:lineRule="atLeast"/>
        <w:ind w:left="720" w:hanging="720"/>
        <w:jc w:val="center"/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r>
    </w:p>
    <w:sectPr>
      <w:headerReference w:type="default" r:id="rId13"/>
      <w:footerReference w:type="default" r:id="rId14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eeeee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78" w:hanging="4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eeeee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98" w:hanging="4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eeeee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18" w:hanging="4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eeeee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38" w:hanging="4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eeeee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58" w:hanging="4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eeeee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78" w:hanging="4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eeeee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98" w:hanging="4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eeeee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18" w:hanging="4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eeeee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rPr>
      <w:rFonts w:ascii="Times New Roman" w:hAnsi="Times New Roman" w:hint="default"/>
      <w:sz w:val="28"/>
      <w:szCs w:val="28"/>
      <w:lang w:val="ru-RU"/>
    </w:rPr>
  </w:style>
  <w:style w:type="numbering" w:styleId="Пункт">
    <w:name w:val="Пункт"/>
    <w:pPr>
      <w:numPr>
        <w:numId w:val="1"/>
      </w:numPr>
    </w:pPr>
  </w:style>
  <w:style w:type="character" w:styleId="Нет A">
    <w:name w:val="Нет A"/>
    <w:rPr>
      <w:lang w:val="ru-RU"/>
    </w:rPr>
  </w:style>
  <w:style w:type="character" w:styleId="Hyperlink.1">
    <w:name w:val="Hyperlink.1"/>
    <w:rPr>
      <w:rFonts w:ascii="Times New Roman" w:hAnsi="Times New Roman"/>
      <w:sz w:val="28"/>
      <w:szCs w:val="28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