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sz w:val="28"/>
          <w:szCs w:val="28"/>
          <w:shd w:val="clear" w:color="auto" w:fill="fcf098"/>
        </w:rPr>
      </w:pPr>
      <w:r>
        <w:rPr>
          <w:rFonts w:ascii="Times New Roman" w:hAnsi="Times New Roman" w:hint="default"/>
          <w:sz w:val="28"/>
          <w:szCs w:val="28"/>
          <w:shd w:val="clear" w:color="auto" w:fill="fcf098"/>
          <w:rtl w:val="0"/>
          <w:lang w:val="ru-RU"/>
        </w:rPr>
        <w:t xml:space="preserve">Занятие на </w:t>
      </w:r>
      <w:r>
        <w:rPr>
          <w:rFonts w:ascii="Times New Roman" w:hAnsi="Times New Roman"/>
          <w:sz w:val="28"/>
          <w:szCs w:val="28"/>
          <w:shd w:val="clear" w:color="auto" w:fill="fcf098"/>
          <w:rtl w:val="0"/>
          <w:lang w:val="ru-RU"/>
        </w:rPr>
        <w:t>11.04.2020.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cf098"/>
        </w:rPr>
      </w:pPr>
      <w:r>
        <w:rPr>
          <w:rFonts w:ascii="Times New Roman" w:hAnsi="Times New Roman" w:hint="default"/>
          <w:sz w:val="28"/>
          <w:szCs w:val="28"/>
          <w:shd w:val="clear" w:color="auto" w:fill="fcf098"/>
          <w:rtl w:val="0"/>
          <w:lang w:val="ru-RU"/>
        </w:rPr>
        <w:t>Тема лекции</w:t>
      </w:r>
      <w:r>
        <w:rPr>
          <w:rFonts w:ascii="Times New Roman" w:hAnsi="Times New Roman"/>
          <w:sz w:val="28"/>
          <w:szCs w:val="28"/>
          <w:shd w:val="clear" w:color="auto" w:fill="fcf098"/>
          <w:rtl w:val="0"/>
          <w:lang w:val="ru-RU"/>
        </w:rPr>
        <w:t>: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cf098"/>
          <w:rtl w:val="0"/>
          <w:lang w:val="ru-RU"/>
        </w:rPr>
        <w:t>Понятие макроэволюции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Макроэволюция — историческое развитие вида и более крупных таксономических групп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охватывающее большие промежутки времени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надвидовая эволюция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Макроэволюция включает процессы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ведущие к образованию систематических групп крупнее вида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родов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семейств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отрядов и т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д</w:t>
      </w:r>
      <w:r>
        <w:rPr>
          <w:rStyle w:val="Hyperlink.2"/>
          <w:rtl w:val="0"/>
          <w:lang w:val="ru-RU"/>
        </w:rPr>
        <w:t>.).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Основным способом осуществления макроэволюции является дивергенция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</w:rPr>
        <w:drawing>
          <wp:inline distT="0" distB="0" distL="0" distR="0">
            <wp:extent cx="6116193" cy="2465526"/>
            <wp:effectExtent l="0" t="0" r="0" b="0"/>
            <wp:docPr id="1073741825" name="officeArt object" descr="09-03-2018 17-09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9-03-2018 17-09-10.jpg" descr="09-03-2018 17-09-1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2465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Схема макроэволюции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В отличие от микроэволюции макроэволюция недоступна непосредственному наблюдению и экспериментальному подтверждению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так как происходит медленно и занимает миллионы лет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Доказательствами макроэволюции являются данные палеонтологии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сравнительной анатомии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эмбриологии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биохимии и биогеографии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 xml:space="preserve">Между процессами образования новых видов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микроэволюцией</w:t>
      </w:r>
      <w:r>
        <w:rPr>
          <w:rStyle w:val="Hyperlink.2"/>
          <w:rtl w:val="0"/>
          <w:lang w:val="ru-RU"/>
        </w:rPr>
        <w:t xml:space="preserve">) </w:t>
      </w:r>
      <w:r>
        <w:rPr>
          <w:rStyle w:val="Hyperlink.2"/>
          <w:rtl w:val="0"/>
          <w:lang w:val="ru-RU"/>
        </w:rPr>
        <w:t xml:space="preserve">и процессами формирования более крупных систематических групп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макроэволюцией</w:t>
      </w:r>
      <w:r>
        <w:rPr>
          <w:rStyle w:val="Hyperlink.2"/>
          <w:rtl w:val="0"/>
          <w:lang w:val="ru-RU"/>
        </w:rPr>
        <w:t xml:space="preserve">) </w:t>
      </w:r>
      <w:r>
        <w:rPr>
          <w:rStyle w:val="Hyperlink.2"/>
          <w:rtl w:val="0"/>
          <w:lang w:val="ru-RU"/>
        </w:rPr>
        <w:t>нет существенных различий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В основе макроэволюции лежат микроэволюционные факторы</w:t>
      </w:r>
      <w:r>
        <w:rPr>
          <w:rStyle w:val="Hyperlink.2"/>
          <w:rtl w:val="0"/>
          <w:lang w:val="ru-RU"/>
        </w:rPr>
        <w:t xml:space="preserve">: </w:t>
      </w:r>
      <w:r>
        <w:rPr>
          <w:rStyle w:val="Hyperlink.2"/>
          <w:rtl w:val="0"/>
          <w:lang w:val="ru-RU"/>
        </w:rPr>
        <w:t>изменчивость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борьба за существование и естественный отбор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Fonts w:ascii="Helvetica" w:cs="Helvetica" w:hAnsi="Helvetica" w:eastAsia="Helvetica"/>
          <w:outline w:val="0"/>
          <w:color w:val="eeeeee"/>
          <w:sz w:val="32"/>
          <w:szCs w:val="32"/>
          <w:u w:color="eeeeee"/>
          <w:shd w:val="clear" w:color="auto" w:fill="222222"/>
          <w14:textFill>
            <w14:solidFill>
              <w14:srgbClr w14:val="EEEEEE"/>
            </w14:solidFill>
          </w14:textFill>
        </w:rPr>
      </w:pPr>
      <w:r>
        <w:rPr>
          <w:rStyle w:val="Hyperlink.2"/>
          <w:rtl w:val="0"/>
          <w:lang w:val="ru-RU"/>
        </w:rPr>
        <w:t>Процесс микроэволюции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вызывающий дивергенцию популяций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продолжается без перерыва и на макроэволюционном уровне внутри возникших гру</w:t>
      </w:r>
      <w:r>
        <w:rPr>
          <w:rStyle w:val="Нет 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506730</wp:posOffset>
            </wp:positionH>
            <wp:positionV relativeFrom="page">
              <wp:posOffset>3818890</wp:posOffset>
            </wp:positionV>
            <wp:extent cx="6120058" cy="4590044"/>
            <wp:effectExtent l="0" t="0" r="0" b="0"/>
            <wp:wrapTopAndBottom distT="152400" distB="152400"/>
            <wp:docPr id="1073741826" name="officeArt object" descr="screen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16.jpg" descr="screen16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4590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2"/>
          <w:rtl w:val="0"/>
          <w:lang w:val="ru-RU"/>
        </w:rPr>
        <w:t>пп организмов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Микроэволюцию и макроэволюцию следует рассматривать как две стороны единого эволюционного процесса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</w:tabs>
        <w:spacing w:line="20" w:lineRule="atLeast"/>
        <w:ind w:left="720" w:hanging="720"/>
        <w:rPr>
          <w:rFonts w:ascii="Times New Roman" w:cs="Times New Roman" w:hAnsi="Times New Roman" w:eastAsia="Times New Roman"/>
          <w:sz w:val="28"/>
          <w:szCs w:val="28"/>
          <w:shd w:val="clear" w:color="auto" w:fill="88f94e"/>
        </w:rPr>
      </w:pPr>
    </w:p>
    <w:p>
      <w:pPr>
        <w:pStyle w:val="По умолчанию"/>
        <w:tabs>
          <w:tab w:val="left" w:pos="220"/>
          <w:tab w:val="left" w:pos="720"/>
        </w:tabs>
        <w:spacing w:line="20" w:lineRule="atLeast"/>
        <w:ind w:left="720" w:hanging="720"/>
        <w:rPr>
          <w:rFonts w:ascii="Times New Roman" w:cs="Times New Roman" w:hAnsi="Times New Roman" w:eastAsia="Times New Roman"/>
          <w:shd w:val="clear" w:color="auto" w:fill="88f94e"/>
        </w:rPr>
      </w:pPr>
    </w:p>
    <w:p>
      <w:pPr>
        <w:pStyle w:val="По умолчанию"/>
        <w:tabs>
          <w:tab w:val="left" w:pos="220"/>
          <w:tab w:val="left" w:pos="720"/>
        </w:tabs>
        <w:spacing w:line="20" w:lineRule="atLeast"/>
        <w:ind w:left="720" w:hanging="720"/>
        <w:rPr>
          <w:rFonts w:ascii="Times New Roman" w:cs="Times New Roman" w:hAnsi="Times New Roman" w:eastAsia="Times New Roman"/>
          <w:shd w:val="clear" w:color="auto" w:fill="88f94e"/>
        </w:rPr>
      </w:pPr>
    </w:p>
    <w:p>
      <w:pPr>
        <w:pStyle w:val="По умолчанию"/>
        <w:tabs>
          <w:tab w:val="left" w:pos="220"/>
          <w:tab w:val="left" w:pos="720"/>
        </w:tabs>
        <w:spacing w:line="20" w:lineRule="atLeast"/>
        <w:ind w:left="720" w:hanging="720"/>
        <w:rPr>
          <w:rFonts w:ascii="Times New Roman" w:cs="Times New Roman" w:hAnsi="Times New Roman" w:eastAsia="Times New Roman"/>
          <w:shd w:val="clear" w:color="auto" w:fill="88f94e"/>
        </w:rPr>
      </w:pPr>
    </w:p>
    <w:p>
      <w:pPr>
        <w:pStyle w:val="По умолчанию"/>
        <w:tabs>
          <w:tab w:val="left" w:pos="220"/>
          <w:tab w:val="left" w:pos="720"/>
        </w:tabs>
        <w:spacing w:line="20" w:lineRule="atLeast"/>
        <w:ind w:left="720" w:hanging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"https://biouroki.ru/test/73.html"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https://biouroki.ru/test/73.html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shd w:val="clear" w:color="auto" w:fill="88f94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88f94e"/>
          <w:rtl w:val="0"/>
          <w:lang w:val="ru-RU"/>
        </w:rPr>
        <w:t>пройти тест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88f94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581661</wp:posOffset>
            </wp:positionH>
            <wp:positionV relativeFrom="page">
              <wp:posOffset>588878</wp:posOffset>
            </wp:positionV>
            <wp:extent cx="5522006" cy="3797702"/>
            <wp:effectExtent l="0" t="0" r="0" b="0"/>
            <wp:wrapTopAndBottom distT="152400" distB="152400"/>
            <wp:docPr id="1073741827" name="officeArt object" descr="img33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33-filtered.jpeg" descr="img33-filtered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006" cy="3797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rPr>
      <w:rFonts w:ascii="Times New Roman" w:hAnsi="Times New Roman" w:hint="default"/>
      <w:sz w:val="28"/>
      <w:szCs w:val="28"/>
      <w:lang w:val="ru-RU"/>
    </w:rPr>
  </w:style>
  <w:style w:type="character" w:styleId="Нет A">
    <w:name w:val="Нет A"/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8"/>
      <w:szCs w:val="28"/>
      <w:u w:val="single"/>
      <w:shd w:val="clear" w:color="auto" w:fill="88f94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